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6DF35" w14:textId="77777777" w:rsidR="00AD7E92" w:rsidRPr="0018138A" w:rsidRDefault="00AD7E92" w:rsidP="00692780">
      <w:pPr>
        <w:spacing w:after="0" w:line="240" w:lineRule="auto"/>
        <w:jc w:val="center"/>
        <w:rPr>
          <w:rFonts w:ascii="Times New Roman" w:eastAsia="Times New Roman" w:hAnsi="Times New Roman" w:cs="Times New Roman"/>
          <w:b/>
          <w:bCs/>
        </w:rPr>
      </w:pPr>
      <w:bookmarkStart w:id="0" w:name="_GoBack"/>
      <w:r w:rsidRPr="0018138A">
        <w:rPr>
          <w:rFonts w:ascii="Times New Roman" w:eastAsia="Times New Roman" w:hAnsi="Times New Roman" w:cs="Times New Roman"/>
          <w:b/>
          <w:bCs/>
        </w:rPr>
        <w:t>Title 5, California Code of Regulations</w:t>
      </w:r>
    </w:p>
    <w:p w14:paraId="34EDD031" w14:textId="77777777" w:rsidR="00AD7E92" w:rsidRPr="0018138A" w:rsidRDefault="00AD7E92" w:rsidP="00692780">
      <w:pPr>
        <w:autoSpaceDE w:val="0"/>
        <w:autoSpaceDN w:val="0"/>
        <w:adjustRightInd w:val="0"/>
        <w:spacing w:after="0" w:line="240" w:lineRule="auto"/>
        <w:jc w:val="center"/>
        <w:rPr>
          <w:rFonts w:ascii="Times New Roman" w:eastAsia="Times New Roman" w:hAnsi="Times New Roman" w:cs="Times New Roman"/>
          <w:color w:val="000000"/>
        </w:rPr>
      </w:pPr>
      <w:r w:rsidRPr="0018138A">
        <w:rPr>
          <w:rFonts w:ascii="Times New Roman" w:eastAsia="Times New Roman" w:hAnsi="Times New Roman" w:cs="Times New Roman"/>
          <w:b/>
          <w:bCs/>
          <w:color w:val="000000"/>
        </w:rPr>
        <w:t xml:space="preserve">Division 5 – Board of Trustees of the California State Universities </w:t>
      </w:r>
    </w:p>
    <w:p w14:paraId="2258BCC6" w14:textId="77777777" w:rsidR="00AD7E92" w:rsidRPr="0018138A" w:rsidRDefault="00AD7E92" w:rsidP="00692780">
      <w:pPr>
        <w:autoSpaceDE w:val="0"/>
        <w:autoSpaceDN w:val="0"/>
        <w:adjustRightInd w:val="0"/>
        <w:spacing w:after="0" w:line="240" w:lineRule="auto"/>
        <w:jc w:val="center"/>
        <w:rPr>
          <w:rFonts w:ascii="Times New Roman" w:eastAsia="Times New Roman" w:hAnsi="Times New Roman" w:cs="Times New Roman"/>
          <w:color w:val="000000"/>
        </w:rPr>
      </w:pPr>
      <w:r w:rsidRPr="0018138A">
        <w:rPr>
          <w:rFonts w:ascii="Times New Roman" w:eastAsia="Times New Roman" w:hAnsi="Times New Roman" w:cs="Times New Roman"/>
          <w:b/>
          <w:bCs/>
          <w:color w:val="000000"/>
        </w:rPr>
        <w:t xml:space="preserve">Chapter 1 – California State University </w:t>
      </w:r>
    </w:p>
    <w:p w14:paraId="414EAAA8" w14:textId="77777777" w:rsidR="00AD7E92" w:rsidRPr="0018138A" w:rsidRDefault="00AD7E92" w:rsidP="00692780">
      <w:pPr>
        <w:autoSpaceDE w:val="0"/>
        <w:autoSpaceDN w:val="0"/>
        <w:adjustRightInd w:val="0"/>
        <w:spacing w:after="0" w:line="240" w:lineRule="auto"/>
        <w:jc w:val="center"/>
        <w:rPr>
          <w:rFonts w:ascii="Times New Roman" w:eastAsia="Times New Roman" w:hAnsi="Times New Roman" w:cs="Times New Roman"/>
          <w:b/>
          <w:bCs/>
          <w:color w:val="000000"/>
        </w:rPr>
      </w:pPr>
      <w:r w:rsidRPr="0018138A">
        <w:rPr>
          <w:rFonts w:ascii="Times New Roman" w:eastAsia="Times New Roman" w:hAnsi="Times New Roman" w:cs="Times New Roman"/>
          <w:b/>
          <w:bCs/>
          <w:color w:val="000000"/>
        </w:rPr>
        <w:t>Subchapter 2 – Educational Program</w:t>
      </w:r>
    </w:p>
    <w:p w14:paraId="01F5C7C0" w14:textId="77777777" w:rsidR="00AD7E92" w:rsidRPr="0018138A" w:rsidRDefault="00AD7E92" w:rsidP="00692780">
      <w:pPr>
        <w:autoSpaceDE w:val="0"/>
        <w:autoSpaceDN w:val="0"/>
        <w:adjustRightInd w:val="0"/>
        <w:spacing w:after="0" w:line="240" w:lineRule="auto"/>
        <w:jc w:val="center"/>
        <w:rPr>
          <w:rFonts w:ascii="Times New Roman" w:eastAsia="Times New Roman" w:hAnsi="Times New Roman" w:cs="Times New Roman"/>
          <w:color w:val="000000"/>
        </w:rPr>
      </w:pPr>
      <w:r w:rsidRPr="0018138A">
        <w:rPr>
          <w:rFonts w:ascii="Times New Roman" w:eastAsia="Times New Roman" w:hAnsi="Times New Roman" w:cs="Times New Roman"/>
          <w:b/>
          <w:bCs/>
          <w:color w:val="000000"/>
        </w:rPr>
        <w:t xml:space="preserve">Article 5 – General Requirements for Graduation </w:t>
      </w:r>
    </w:p>
    <w:bookmarkEnd w:id="0"/>
    <w:p w14:paraId="4CFCC69F" w14:textId="77777777" w:rsidR="00AD7E92" w:rsidRPr="0018138A" w:rsidRDefault="00AD7E92" w:rsidP="00C13152">
      <w:pPr>
        <w:rPr>
          <w:rFonts w:ascii="Times New Roman" w:hAnsi="Times New Roman" w:cs="Times New Roman"/>
        </w:rPr>
      </w:pPr>
    </w:p>
    <w:p w14:paraId="185CB29C" w14:textId="77777777" w:rsidR="00A05E43" w:rsidRPr="0018138A" w:rsidRDefault="00A05E43" w:rsidP="00A05E43">
      <w:pPr>
        <w:rPr>
          <w:rFonts w:ascii="Times New Roman" w:hAnsi="Times New Roman" w:cs="Times New Roman"/>
          <w:b/>
          <w:bCs/>
        </w:rPr>
      </w:pPr>
      <w:r w:rsidRPr="0018138A">
        <w:rPr>
          <w:rFonts w:ascii="Times New Roman" w:hAnsi="Times New Roman" w:cs="Times New Roman"/>
          <w:b/>
          <w:bCs/>
        </w:rPr>
        <w:t>§ 40405.1. California State University General Education - Breadth Requirements.</w:t>
      </w:r>
    </w:p>
    <w:p w14:paraId="373CC3EB" w14:textId="77777777" w:rsidR="00A05E43" w:rsidRPr="0018138A" w:rsidRDefault="00A05E43" w:rsidP="00A05E43">
      <w:pPr>
        <w:spacing w:line="252" w:lineRule="auto"/>
        <w:rPr>
          <w:rFonts w:ascii="Times New Roman" w:hAnsi="Times New Roman" w:cs="Times New Roman"/>
        </w:rPr>
      </w:pPr>
      <w:r w:rsidRPr="0018138A">
        <w:rPr>
          <w:rFonts w:ascii="Times New Roman" w:hAnsi="Times New Roman" w:cs="Times New Roman"/>
        </w:rPr>
        <w:t>(a) Each recipient of the bachelor's degree completing the California State University General Education-Breadth Requirements pursuant to this subdivision (a) shall have completed a program which includes a minimum of 48 semester units or 72 quarter units of which 9 semester units or 12 quarter units shall be upper division level and shall be taken no sooner than the term in which the candidate achieves upper division status. At least 9 of the 48 semester units or 12 of the 72 quarter units shall be earned at the campus granting the degree. The 48 semester units or 72 quarter units shall be distributed as follows:</w:t>
      </w:r>
    </w:p>
    <w:p w14:paraId="3134DF85" w14:textId="77777777" w:rsidR="00A05E43" w:rsidRPr="0018138A" w:rsidRDefault="00A05E43" w:rsidP="00A05E43">
      <w:pPr>
        <w:spacing w:line="252" w:lineRule="auto"/>
        <w:rPr>
          <w:rFonts w:ascii="Times New Roman" w:hAnsi="Times New Roman" w:cs="Times New Roman"/>
        </w:rPr>
      </w:pPr>
      <w:r w:rsidRPr="0018138A">
        <w:rPr>
          <w:rFonts w:ascii="Times New Roman" w:hAnsi="Times New Roman" w:cs="Times New Roman"/>
        </w:rPr>
        <w:t>(1) A minimum of 9 semester units or 12 quarter units in communication in the English language, to include both oral communication and written communication, and in critical thinking, to include consideration of common fallacies in reasoning.</w:t>
      </w:r>
    </w:p>
    <w:p w14:paraId="546FC04A" w14:textId="77777777" w:rsidR="00A05E43" w:rsidRPr="0018138A" w:rsidRDefault="00A05E43" w:rsidP="00A05E43">
      <w:pPr>
        <w:spacing w:line="252" w:lineRule="auto"/>
        <w:rPr>
          <w:rFonts w:ascii="Times New Roman" w:hAnsi="Times New Roman" w:cs="Times New Roman"/>
        </w:rPr>
      </w:pPr>
      <w:r w:rsidRPr="0018138A">
        <w:rPr>
          <w:rFonts w:ascii="Times New Roman" w:hAnsi="Times New Roman" w:cs="Times New Roman"/>
        </w:rPr>
        <w:t>(2) A minimum of 12 semester units or 18 quarter units to include inquiry into the physical universe and its life forms, with some immediate participation in laboratory activity, and into mathematical concepts and quantitative reasoning and their applications.</w:t>
      </w:r>
    </w:p>
    <w:p w14:paraId="5E30C1F4" w14:textId="77777777" w:rsidR="00A05E43" w:rsidRPr="0018138A" w:rsidRDefault="00A05E43" w:rsidP="00A05E43">
      <w:pPr>
        <w:spacing w:line="252" w:lineRule="auto"/>
        <w:rPr>
          <w:rFonts w:ascii="Times New Roman" w:hAnsi="Times New Roman" w:cs="Times New Roman"/>
        </w:rPr>
      </w:pPr>
      <w:r w:rsidRPr="0018138A">
        <w:rPr>
          <w:rFonts w:ascii="Times New Roman" w:hAnsi="Times New Roman" w:cs="Times New Roman"/>
        </w:rPr>
        <w:t>(3) A minimum of 12 semester units or 18 quarter units among the arts, literature, philosophy and foreign languages.</w:t>
      </w:r>
    </w:p>
    <w:p w14:paraId="0F8D9D23" w14:textId="77777777" w:rsidR="00A05E43" w:rsidRPr="0018138A" w:rsidRDefault="00A05E43" w:rsidP="00A05E43">
      <w:pPr>
        <w:spacing w:line="252" w:lineRule="auto"/>
        <w:rPr>
          <w:rFonts w:ascii="Times New Roman" w:hAnsi="Times New Roman" w:cs="Times New Roman"/>
        </w:rPr>
      </w:pPr>
      <w:r w:rsidRPr="0018138A">
        <w:rPr>
          <w:rFonts w:ascii="Times New Roman" w:hAnsi="Times New Roman" w:cs="Times New Roman"/>
        </w:rPr>
        <w:t xml:space="preserve">(4) A minimum of </w:t>
      </w:r>
      <w:r w:rsidR="002B78F9" w:rsidRPr="002B78F9">
        <w:rPr>
          <w:rFonts w:ascii="Times New Roman" w:hAnsi="Times New Roman" w:cs="Times New Roman"/>
        </w:rPr>
        <w:t>9</w:t>
      </w:r>
      <w:r w:rsidRPr="002B78F9">
        <w:rPr>
          <w:rFonts w:ascii="Times New Roman" w:hAnsi="Times New Roman" w:cs="Times New Roman"/>
        </w:rPr>
        <w:t xml:space="preserve"> </w:t>
      </w:r>
      <w:r w:rsidRPr="0018138A">
        <w:rPr>
          <w:rFonts w:ascii="Times New Roman" w:hAnsi="Times New Roman" w:cs="Times New Roman"/>
        </w:rPr>
        <w:t xml:space="preserve">semester units or </w:t>
      </w:r>
      <w:r w:rsidRPr="002B78F9">
        <w:rPr>
          <w:rFonts w:ascii="Times New Roman" w:hAnsi="Times New Roman" w:cs="Times New Roman"/>
        </w:rPr>
        <w:t>12</w:t>
      </w:r>
      <w:r w:rsidRPr="0018138A">
        <w:rPr>
          <w:rFonts w:ascii="Times New Roman" w:hAnsi="Times New Roman" w:cs="Times New Roman"/>
        </w:rPr>
        <w:t xml:space="preserve"> quarter units dealing with human social, political, and economic institutions and behavior and their historical background.</w:t>
      </w:r>
    </w:p>
    <w:p w14:paraId="46D205FB" w14:textId="77777777" w:rsidR="00A05E43" w:rsidRPr="0018138A" w:rsidRDefault="00A05E43" w:rsidP="00A05E43">
      <w:pPr>
        <w:spacing w:line="252" w:lineRule="auto"/>
        <w:rPr>
          <w:rFonts w:ascii="Times New Roman" w:hAnsi="Times New Roman" w:cs="Times New Roman"/>
        </w:rPr>
      </w:pPr>
      <w:r w:rsidRPr="0018138A">
        <w:rPr>
          <w:rFonts w:ascii="Times New Roman" w:hAnsi="Times New Roman" w:cs="Times New Roman"/>
        </w:rPr>
        <w:t>(5) A minimum of 3 semester units or 4 quarter units in study designed to equip human beings for lifelong understanding and development of themselves as integrated physiological, social, and psychological entities.</w:t>
      </w:r>
    </w:p>
    <w:p w14:paraId="023C45DB" w14:textId="77777777" w:rsidR="00A05E43" w:rsidRPr="002B78F9" w:rsidRDefault="00A05E43" w:rsidP="00A05E43">
      <w:pPr>
        <w:spacing w:line="252" w:lineRule="auto"/>
        <w:rPr>
          <w:rFonts w:ascii="Times New Roman" w:hAnsi="Times New Roman" w:cs="Times New Roman"/>
        </w:rPr>
      </w:pPr>
      <w:r w:rsidRPr="002B78F9">
        <w:rPr>
          <w:rFonts w:ascii="Times New Roman" w:hAnsi="Times New Roman" w:cs="Times New Roman"/>
        </w:rPr>
        <w:t>(6) A minimum of 3 semester units or 4 quarter units at the lower-division in study designed to understand ethnic studies</w:t>
      </w:r>
      <w:r w:rsidRPr="00F57891">
        <w:rPr>
          <w:rFonts w:ascii="Times New Roman" w:hAnsi="Times New Roman" w:cs="Times New Roman"/>
          <w:strike/>
        </w:rPr>
        <w:t xml:space="preserve"> </w:t>
      </w:r>
      <w:r w:rsidRPr="002B78F9">
        <w:rPr>
          <w:rFonts w:ascii="Times New Roman" w:hAnsi="Times New Roman" w:cs="Times New Roman"/>
          <w:strike/>
        </w:rPr>
        <w:t>and social justice</w:t>
      </w:r>
      <w:r w:rsidRPr="002B78F9">
        <w:rPr>
          <w:rFonts w:ascii="Times New Roman" w:hAnsi="Times New Roman" w:cs="Times New Roman"/>
        </w:rPr>
        <w:t xml:space="preserve">. </w:t>
      </w:r>
    </w:p>
    <w:p w14:paraId="5D50839A" w14:textId="77777777" w:rsidR="00A05E43" w:rsidRPr="0018138A" w:rsidRDefault="00A05E43" w:rsidP="00A05E43">
      <w:pPr>
        <w:spacing w:line="252" w:lineRule="auto"/>
        <w:rPr>
          <w:rFonts w:ascii="Times New Roman" w:hAnsi="Times New Roman" w:cs="Times New Roman"/>
        </w:rPr>
      </w:pPr>
      <w:r w:rsidRPr="0018138A">
        <w:rPr>
          <w:rFonts w:ascii="Times New Roman" w:hAnsi="Times New Roman" w:cs="Times New Roman"/>
        </w:rPr>
        <w:t>The specification of numbers of units implies the right of discretion on each campus to adjust reasonably the proportions among the categories in order that the conjunction of campus courses, credit unit configurations and these requirements will not unduly exceed any of the prescribed semester or quarter unit minima. However, the total number of units in General Education-Breadth accepted for the bachelor's degree under the provisions of this subdivision (a) shall not be less than 48 semester units or 72 quarter units unless the Chancellor grants an exception.</w:t>
      </w:r>
    </w:p>
    <w:p w14:paraId="74D588C1" w14:textId="77777777" w:rsidR="00A05E43" w:rsidRPr="0018138A" w:rsidRDefault="00A05E43" w:rsidP="00A05E43">
      <w:pPr>
        <w:spacing w:line="252" w:lineRule="auto"/>
        <w:rPr>
          <w:rFonts w:ascii="Times New Roman" w:hAnsi="Times New Roman" w:cs="Times New Roman"/>
        </w:rPr>
      </w:pPr>
      <w:r w:rsidRPr="0018138A">
        <w:rPr>
          <w:rFonts w:ascii="Times New Roman" w:hAnsi="Times New Roman" w:cs="Times New Roman"/>
        </w:rPr>
        <w:t>(b) The president or an officially authorized representative of a college which is accredited in a manner stated in Section 40601 (d) (1) may certify the extent to which the requirements of subdivision (a) of this section have been met up to a maximum of 39 semester units (or 58 quarter units). Such certification shall be in terms of explicit objectives and procedures issued by the Chancellor.</w:t>
      </w:r>
    </w:p>
    <w:p w14:paraId="3EEC54D7" w14:textId="77777777" w:rsidR="00A05E43" w:rsidRPr="0018138A" w:rsidRDefault="00A05E43" w:rsidP="00A05E43">
      <w:pPr>
        <w:spacing w:line="252" w:lineRule="auto"/>
        <w:rPr>
          <w:rFonts w:ascii="Times New Roman" w:hAnsi="Times New Roman" w:cs="Times New Roman"/>
        </w:rPr>
      </w:pPr>
      <w:r w:rsidRPr="0018138A">
        <w:rPr>
          <w:rFonts w:ascii="Times New Roman" w:hAnsi="Times New Roman" w:cs="Times New Roman"/>
        </w:rPr>
        <w:t>(c) In the case of a baccalaureate degree being pursued by a post-baccalaureate student, the requirements of this section shall be satisfied if:</w:t>
      </w:r>
    </w:p>
    <w:p w14:paraId="0B7F9859" w14:textId="77777777" w:rsidR="00A05E43" w:rsidRPr="0018138A" w:rsidRDefault="00A05E43" w:rsidP="00A05E43">
      <w:pPr>
        <w:spacing w:line="252" w:lineRule="auto"/>
        <w:rPr>
          <w:rFonts w:ascii="Times New Roman" w:hAnsi="Times New Roman" w:cs="Times New Roman"/>
        </w:rPr>
      </w:pPr>
      <w:r w:rsidRPr="0018138A">
        <w:rPr>
          <w:rFonts w:ascii="Times New Roman" w:hAnsi="Times New Roman" w:cs="Times New Roman"/>
        </w:rPr>
        <w:lastRenderedPageBreak/>
        <w:t>(1) The student has previously earned a baccalaureate or higher degree from an institution accredited by a regional accrediting association; or</w:t>
      </w:r>
    </w:p>
    <w:p w14:paraId="39043273" w14:textId="77777777" w:rsidR="00A05E43" w:rsidRPr="0018138A" w:rsidRDefault="00A05E43" w:rsidP="00A05E43">
      <w:pPr>
        <w:spacing w:line="252" w:lineRule="auto"/>
        <w:rPr>
          <w:rFonts w:ascii="Times New Roman" w:hAnsi="Times New Roman" w:cs="Times New Roman"/>
        </w:rPr>
      </w:pPr>
      <w:r w:rsidRPr="0018138A">
        <w:rPr>
          <w:rFonts w:ascii="Times New Roman" w:hAnsi="Times New Roman" w:cs="Times New Roman"/>
        </w:rPr>
        <w:t>(2) The student has completed equivalent academic preparation, as determined by the appropriate campus authority.</w:t>
      </w:r>
    </w:p>
    <w:p w14:paraId="71102E61" w14:textId="77777777" w:rsidR="00A05E43" w:rsidRPr="0018138A" w:rsidRDefault="00A05E43" w:rsidP="00A05E43">
      <w:pPr>
        <w:rPr>
          <w:rFonts w:ascii="Times New Roman" w:hAnsi="Times New Roman" w:cs="Times New Roman"/>
        </w:rPr>
      </w:pPr>
      <w:r w:rsidRPr="0018138A">
        <w:rPr>
          <w:rFonts w:ascii="Times New Roman" w:hAnsi="Times New Roman" w:cs="Times New Roman"/>
        </w:rPr>
        <w:t>Note: Authority cited: Section 89030, Education Code. Reference: Sections 66055.8</w:t>
      </w:r>
      <w:r w:rsidR="001E11A8">
        <w:rPr>
          <w:rFonts w:ascii="Times New Roman" w:hAnsi="Times New Roman" w:cs="Times New Roman"/>
          <w:u w:val="single"/>
        </w:rPr>
        <w:t>,</w:t>
      </w:r>
      <w:r w:rsidRPr="001E11A8">
        <w:rPr>
          <w:rFonts w:ascii="Times New Roman" w:hAnsi="Times New Roman" w:cs="Times New Roman"/>
          <w:strike/>
        </w:rPr>
        <w:t xml:space="preserve"> and</w:t>
      </w:r>
      <w:r w:rsidRPr="0018138A">
        <w:rPr>
          <w:rFonts w:ascii="Times New Roman" w:hAnsi="Times New Roman" w:cs="Times New Roman"/>
        </w:rPr>
        <w:t xml:space="preserve"> 89030, </w:t>
      </w:r>
      <w:r w:rsidR="001E11A8">
        <w:rPr>
          <w:rFonts w:ascii="Times New Roman" w:hAnsi="Times New Roman" w:cs="Times New Roman"/>
        </w:rPr>
        <w:t xml:space="preserve">and </w:t>
      </w:r>
      <w:r w:rsidR="00A74781">
        <w:rPr>
          <w:rFonts w:ascii="Times New Roman" w:hAnsi="Times New Roman" w:cs="Times New Roman"/>
          <w:u w:val="single"/>
        </w:rPr>
        <w:t>89032</w:t>
      </w:r>
      <w:r w:rsidR="001E11A8">
        <w:rPr>
          <w:rFonts w:ascii="Times New Roman" w:hAnsi="Times New Roman" w:cs="Times New Roman"/>
          <w:u w:val="single"/>
        </w:rPr>
        <w:t xml:space="preserve">, </w:t>
      </w:r>
      <w:r w:rsidRPr="0018138A">
        <w:rPr>
          <w:rFonts w:ascii="Times New Roman" w:hAnsi="Times New Roman" w:cs="Times New Roman"/>
        </w:rPr>
        <w:t>Education Code.</w:t>
      </w:r>
    </w:p>
    <w:p w14:paraId="14D03FD1" w14:textId="77777777" w:rsidR="00A05E43" w:rsidRPr="0018138A" w:rsidRDefault="00A05E43" w:rsidP="00A05E43"/>
    <w:p w14:paraId="142D0314" w14:textId="77777777" w:rsidR="00C13152" w:rsidRPr="0018138A" w:rsidRDefault="00C13152" w:rsidP="00A05E43">
      <w:pPr>
        <w:rPr>
          <w:rFonts w:ascii="Times New Roman" w:hAnsi="Times New Roman" w:cs="Times New Roman"/>
        </w:rPr>
      </w:pPr>
    </w:p>
    <w:sectPr w:rsidR="00C13152" w:rsidRPr="00181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52"/>
    <w:rsid w:val="00072B4E"/>
    <w:rsid w:val="0018138A"/>
    <w:rsid w:val="001E11A8"/>
    <w:rsid w:val="002B78F9"/>
    <w:rsid w:val="002F0F39"/>
    <w:rsid w:val="003C34FF"/>
    <w:rsid w:val="005B601C"/>
    <w:rsid w:val="005B7303"/>
    <w:rsid w:val="00692780"/>
    <w:rsid w:val="00A05E43"/>
    <w:rsid w:val="00A74781"/>
    <w:rsid w:val="00AD7E92"/>
    <w:rsid w:val="00C13152"/>
    <w:rsid w:val="00E023AA"/>
    <w:rsid w:val="00F5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A14B"/>
  <w15:chartTrackingRefBased/>
  <w15:docId w15:val="{95418FF4-8F6F-440A-9F8C-7FCB3417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E92"/>
    <w:rPr>
      <w:rFonts w:ascii="Segoe UI" w:hAnsi="Segoe UI" w:cs="Segoe UI"/>
      <w:sz w:val="18"/>
      <w:szCs w:val="18"/>
    </w:rPr>
  </w:style>
  <w:style w:type="character" w:styleId="CommentReference">
    <w:name w:val="annotation reference"/>
    <w:basedOn w:val="DefaultParagraphFont"/>
    <w:uiPriority w:val="99"/>
    <w:semiHidden/>
    <w:unhideWhenUsed/>
    <w:rsid w:val="005B7303"/>
    <w:rPr>
      <w:sz w:val="16"/>
      <w:szCs w:val="16"/>
    </w:rPr>
  </w:style>
  <w:style w:type="paragraph" w:styleId="CommentText">
    <w:name w:val="annotation text"/>
    <w:basedOn w:val="Normal"/>
    <w:link w:val="CommentTextChar"/>
    <w:uiPriority w:val="99"/>
    <w:semiHidden/>
    <w:unhideWhenUsed/>
    <w:rsid w:val="005B7303"/>
    <w:pPr>
      <w:spacing w:line="240" w:lineRule="auto"/>
    </w:pPr>
    <w:rPr>
      <w:sz w:val="20"/>
      <w:szCs w:val="20"/>
    </w:rPr>
  </w:style>
  <w:style w:type="character" w:customStyle="1" w:styleId="CommentTextChar">
    <w:name w:val="Comment Text Char"/>
    <w:basedOn w:val="DefaultParagraphFont"/>
    <w:link w:val="CommentText"/>
    <w:uiPriority w:val="99"/>
    <w:semiHidden/>
    <w:rsid w:val="005B7303"/>
    <w:rPr>
      <w:sz w:val="20"/>
      <w:szCs w:val="20"/>
    </w:rPr>
  </w:style>
  <w:style w:type="paragraph" w:styleId="CommentSubject">
    <w:name w:val="annotation subject"/>
    <w:basedOn w:val="CommentText"/>
    <w:next w:val="CommentText"/>
    <w:link w:val="CommentSubjectChar"/>
    <w:uiPriority w:val="99"/>
    <w:semiHidden/>
    <w:unhideWhenUsed/>
    <w:rsid w:val="005B7303"/>
    <w:rPr>
      <w:b/>
      <w:bCs/>
    </w:rPr>
  </w:style>
  <w:style w:type="character" w:customStyle="1" w:styleId="CommentSubjectChar">
    <w:name w:val="Comment Subject Char"/>
    <w:basedOn w:val="CommentTextChar"/>
    <w:link w:val="CommentSubject"/>
    <w:uiPriority w:val="99"/>
    <w:semiHidden/>
    <w:rsid w:val="005B73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8565">
      <w:bodyDiv w:val="1"/>
      <w:marLeft w:val="0"/>
      <w:marRight w:val="0"/>
      <w:marTop w:val="0"/>
      <w:marBottom w:val="0"/>
      <w:divBdr>
        <w:top w:val="none" w:sz="0" w:space="0" w:color="auto"/>
        <w:left w:val="none" w:sz="0" w:space="0" w:color="auto"/>
        <w:bottom w:val="none" w:sz="0" w:space="0" w:color="auto"/>
        <w:right w:val="none" w:sz="0" w:space="0" w:color="auto"/>
      </w:divBdr>
    </w:div>
    <w:div w:id="485166024">
      <w:bodyDiv w:val="1"/>
      <w:marLeft w:val="0"/>
      <w:marRight w:val="0"/>
      <w:marTop w:val="0"/>
      <w:marBottom w:val="0"/>
      <w:divBdr>
        <w:top w:val="none" w:sz="0" w:space="0" w:color="auto"/>
        <w:left w:val="none" w:sz="0" w:space="0" w:color="auto"/>
        <w:bottom w:val="none" w:sz="0" w:space="0" w:color="auto"/>
        <w:right w:val="none" w:sz="0" w:space="0" w:color="auto"/>
      </w:divBdr>
    </w:div>
    <w:div w:id="716663342">
      <w:bodyDiv w:val="1"/>
      <w:marLeft w:val="0"/>
      <w:marRight w:val="0"/>
      <w:marTop w:val="0"/>
      <w:marBottom w:val="0"/>
      <w:divBdr>
        <w:top w:val="none" w:sz="0" w:space="0" w:color="auto"/>
        <w:left w:val="none" w:sz="0" w:space="0" w:color="auto"/>
        <w:bottom w:val="none" w:sz="0" w:space="0" w:color="auto"/>
        <w:right w:val="none" w:sz="0" w:space="0" w:color="auto"/>
      </w:divBdr>
    </w:div>
    <w:div w:id="1475102260">
      <w:bodyDiv w:val="1"/>
      <w:marLeft w:val="0"/>
      <w:marRight w:val="0"/>
      <w:marTop w:val="0"/>
      <w:marBottom w:val="0"/>
      <w:divBdr>
        <w:top w:val="none" w:sz="0" w:space="0" w:color="auto"/>
        <w:left w:val="none" w:sz="0" w:space="0" w:color="auto"/>
        <w:bottom w:val="none" w:sz="0" w:space="0" w:color="auto"/>
        <w:right w:val="none" w:sz="0" w:space="0" w:color="auto"/>
      </w:divBdr>
      <w:divsChild>
        <w:div w:id="1179077376">
          <w:marLeft w:val="0"/>
          <w:marRight w:val="0"/>
          <w:marTop w:val="240"/>
          <w:marBottom w:val="240"/>
          <w:divBdr>
            <w:top w:val="none" w:sz="0" w:space="0" w:color="auto"/>
            <w:left w:val="none" w:sz="0" w:space="0" w:color="auto"/>
            <w:bottom w:val="none" w:sz="0" w:space="0" w:color="auto"/>
            <w:right w:val="none" w:sz="0" w:space="0" w:color="auto"/>
          </w:divBdr>
        </w:div>
        <w:div w:id="1255439167">
          <w:marLeft w:val="0"/>
          <w:marRight w:val="0"/>
          <w:marTop w:val="240"/>
          <w:marBottom w:val="0"/>
          <w:divBdr>
            <w:top w:val="none" w:sz="0" w:space="0" w:color="auto"/>
            <w:left w:val="none" w:sz="0" w:space="0" w:color="auto"/>
            <w:bottom w:val="none" w:sz="0" w:space="0" w:color="auto"/>
            <w:right w:val="none" w:sz="0" w:space="0" w:color="auto"/>
          </w:divBdr>
          <w:divsChild>
            <w:div w:id="1985236766">
              <w:marLeft w:val="0"/>
              <w:marRight w:val="0"/>
              <w:marTop w:val="0"/>
              <w:marBottom w:val="0"/>
              <w:divBdr>
                <w:top w:val="none" w:sz="0" w:space="0" w:color="auto"/>
                <w:left w:val="none" w:sz="0" w:space="0" w:color="auto"/>
                <w:bottom w:val="none" w:sz="0" w:space="0" w:color="auto"/>
                <w:right w:val="none" w:sz="0" w:space="0" w:color="auto"/>
              </w:divBdr>
              <w:divsChild>
                <w:div w:id="2015759838">
                  <w:marLeft w:val="0"/>
                  <w:marRight w:val="0"/>
                  <w:marTop w:val="240"/>
                  <w:marBottom w:val="0"/>
                  <w:divBdr>
                    <w:top w:val="none" w:sz="0" w:space="0" w:color="auto"/>
                    <w:left w:val="none" w:sz="0" w:space="0" w:color="auto"/>
                    <w:bottom w:val="none" w:sz="0" w:space="0" w:color="auto"/>
                    <w:right w:val="none" w:sz="0" w:space="0" w:color="auto"/>
                  </w:divBdr>
                  <w:divsChild>
                    <w:div w:id="39329938">
                      <w:marLeft w:val="0"/>
                      <w:marRight w:val="0"/>
                      <w:marTop w:val="0"/>
                      <w:marBottom w:val="0"/>
                      <w:divBdr>
                        <w:top w:val="none" w:sz="0" w:space="0" w:color="auto"/>
                        <w:left w:val="none" w:sz="0" w:space="0" w:color="auto"/>
                        <w:bottom w:val="none" w:sz="0" w:space="0" w:color="auto"/>
                        <w:right w:val="none" w:sz="0" w:space="0" w:color="auto"/>
                      </w:divBdr>
                      <w:divsChild>
                        <w:div w:id="1426534427">
                          <w:marLeft w:val="0"/>
                          <w:marRight w:val="0"/>
                          <w:marTop w:val="0"/>
                          <w:marBottom w:val="0"/>
                          <w:divBdr>
                            <w:top w:val="none" w:sz="0" w:space="0" w:color="auto"/>
                            <w:left w:val="none" w:sz="0" w:space="0" w:color="auto"/>
                            <w:bottom w:val="none" w:sz="0" w:space="0" w:color="auto"/>
                            <w:right w:val="none" w:sz="0" w:space="0" w:color="auto"/>
                          </w:divBdr>
                        </w:div>
                      </w:divsChild>
                    </w:div>
                    <w:div w:id="1833519793">
                      <w:marLeft w:val="0"/>
                      <w:marRight w:val="0"/>
                      <w:marTop w:val="240"/>
                      <w:marBottom w:val="0"/>
                      <w:divBdr>
                        <w:top w:val="none" w:sz="0" w:space="0" w:color="auto"/>
                        <w:left w:val="none" w:sz="0" w:space="0" w:color="auto"/>
                        <w:bottom w:val="none" w:sz="0" w:space="0" w:color="auto"/>
                        <w:right w:val="none" w:sz="0" w:space="0" w:color="auto"/>
                      </w:divBdr>
                      <w:divsChild>
                        <w:div w:id="981273677">
                          <w:marLeft w:val="0"/>
                          <w:marRight w:val="0"/>
                          <w:marTop w:val="0"/>
                          <w:marBottom w:val="0"/>
                          <w:divBdr>
                            <w:top w:val="none" w:sz="0" w:space="0" w:color="auto"/>
                            <w:left w:val="none" w:sz="0" w:space="0" w:color="auto"/>
                            <w:bottom w:val="none" w:sz="0" w:space="0" w:color="auto"/>
                            <w:right w:val="none" w:sz="0" w:space="0" w:color="auto"/>
                          </w:divBdr>
                          <w:divsChild>
                            <w:div w:id="5039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7066">
                      <w:marLeft w:val="0"/>
                      <w:marRight w:val="0"/>
                      <w:marTop w:val="240"/>
                      <w:marBottom w:val="0"/>
                      <w:divBdr>
                        <w:top w:val="none" w:sz="0" w:space="0" w:color="auto"/>
                        <w:left w:val="none" w:sz="0" w:space="0" w:color="auto"/>
                        <w:bottom w:val="none" w:sz="0" w:space="0" w:color="auto"/>
                        <w:right w:val="none" w:sz="0" w:space="0" w:color="auto"/>
                      </w:divBdr>
                      <w:divsChild>
                        <w:div w:id="2066447180">
                          <w:marLeft w:val="0"/>
                          <w:marRight w:val="0"/>
                          <w:marTop w:val="0"/>
                          <w:marBottom w:val="0"/>
                          <w:divBdr>
                            <w:top w:val="none" w:sz="0" w:space="0" w:color="auto"/>
                            <w:left w:val="none" w:sz="0" w:space="0" w:color="auto"/>
                            <w:bottom w:val="none" w:sz="0" w:space="0" w:color="auto"/>
                            <w:right w:val="none" w:sz="0" w:space="0" w:color="auto"/>
                          </w:divBdr>
                          <w:divsChild>
                            <w:div w:id="3632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8546">
                      <w:marLeft w:val="0"/>
                      <w:marRight w:val="0"/>
                      <w:marTop w:val="240"/>
                      <w:marBottom w:val="0"/>
                      <w:divBdr>
                        <w:top w:val="none" w:sz="0" w:space="0" w:color="auto"/>
                        <w:left w:val="none" w:sz="0" w:space="0" w:color="auto"/>
                        <w:bottom w:val="none" w:sz="0" w:space="0" w:color="auto"/>
                        <w:right w:val="none" w:sz="0" w:space="0" w:color="auto"/>
                      </w:divBdr>
                      <w:divsChild>
                        <w:div w:id="134689001">
                          <w:marLeft w:val="0"/>
                          <w:marRight w:val="0"/>
                          <w:marTop w:val="0"/>
                          <w:marBottom w:val="0"/>
                          <w:divBdr>
                            <w:top w:val="none" w:sz="0" w:space="0" w:color="auto"/>
                            <w:left w:val="none" w:sz="0" w:space="0" w:color="auto"/>
                            <w:bottom w:val="none" w:sz="0" w:space="0" w:color="auto"/>
                            <w:right w:val="none" w:sz="0" w:space="0" w:color="auto"/>
                          </w:divBdr>
                          <w:divsChild>
                            <w:div w:id="5551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2497">
                      <w:marLeft w:val="0"/>
                      <w:marRight w:val="0"/>
                      <w:marTop w:val="240"/>
                      <w:marBottom w:val="0"/>
                      <w:divBdr>
                        <w:top w:val="none" w:sz="0" w:space="0" w:color="auto"/>
                        <w:left w:val="none" w:sz="0" w:space="0" w:color="auto"/>
                        <w:bottom w:val="none" w:sz="0" w:space="0" w:color="auto"/>
                        <w:right w:val="none" w:sz="0" w:space="0" w:color="auto"/>
                      </w:divBdr>
                      <w:divsChild>
                        <w:div w:id="1624577830">
                          <w:marLeft w:val="0"/>
                          <w:marRight w:val="0"/>
                          <w:marTop w:val="0"/>
                          <w:marBottom w:val="0"/>
                          <w:divBdr>
                            <w:top w:val="none" w:sz="0" w:space="0" w:color="auto"/>
                            <w:left w:val="none" w:sz="0" w:space="0" w:color="auto"/>
                            <w:bottom w:val="none" w:sz="0" w:space="0" w:color="auto"/>
                            <w:right w:val="none" w:sz="0" w:space="0" w:color="auto"/>
                          </w:divBdr>
                          <w:divsChild>
                            <w:div w:id="2227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4757">
                      <w:marLeft w:val="0"/>
                      <w:marRight w:val="0"/>
                      <w:marTop w:val="240"/>
                      <w:marBottom w:val="0"/>
                      <w:divBdr>
                        <w:top w:val="none" w:sz="0" w:space="0" w:color="auto"/>
                        <w:left w:val="none" w:sz="0" w:space="0" w:color="auto"/>
                        <w:bottom w:val="none" w:sz="0" w:space="0" w:color="auto"/>
                        <w:right w:val="none" w:sz="0" w:space="0" w:color="auto"/>
                      </w:divBdr>
                      <w:divsChild>
                        <w:div w:id="698044497">
                          <w:marLeft w:val="0"/>
                          <w:marRight w:val="0"/>
                          <w:marTop w:val="0"/>
                          <w:marBottom w:val="0"/>
                          <w:divBdr>
                            <w:top w:val="none" w:sz="0" w:space="0" w:color="auto"/>
                            <w:left w:val="none" w:sz="0" w:space="0" w:color="auto"/>
                            <w:bottom w:val="none" w:sz="0" w:space="0" w:color="auto"/>
                            <w:right w:val="none" w:sz="0" w:space="0" w:color="auto"/>
                          </w:divBdr>
                          <w:divsChild>
                            <w:div w:id="4151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9094">
                  <w:marLeft w:val="0"/>
                  <w:marRight w:val="0"/>
                  <w:marTop w:val="0"/>
                  <w:marBottom w:val="0"/>
                  <w:divBdr>
                    <w:top w:val="none" w:sz="0" w:space="0" w:color="auto"/>
                    <w:left w:val="none" w:sz="0" w:space="0" w:color="auto"/>
                    <w:bottom w:val="none" w:sz="0" w:space="0" w:color="auto"/>
                    <w:right w:val="none" w:sz="0" w:space="0" w:color="auto"/>
                  </w:divBdr>
                  <w:divsChild>
                    <w:div w:id="76680844">
                      <w:marLeft w:val="0"/>
                      <w:marRight w:val="0"/>
                      <w:marTop w:val="0"/>
                      <w:marBottom w:val="0"/>
                      <w:divBdr>
                        <w:top w:val="none" w:sz="0" w:space="0" w:color="auto"/>
                        <w:left w:val="none" w:sz="0" w:space="0" w:color="auto"/>
                        <w:bottom w:val="none" w:sz="0" w:space="0" w:color="auto"/>
                        <w:right w:val="none" w:sz="0" w:space="0" w:color="auto"/>
                      </w:divBdr>
                    </w:div>
                  </w:divsChild>
                </w:div>
                <w:div w:id="928126158">
                  <w:marLeft w:val="0"/>
                  <w:marRight w:val="0"/>
                  <w:marTop w:val="240"/>
                  <w:marBottom w:val="0"/>
                  <w:divBdr>
                    <w:top w:val="none" w:sz="0" w:space="0" w:color="auto"/>
                    <w:left w:val="none" w:sz="0" w:space="0" w:color="auto"/>
                    <w:bottom w:val="none" w:sz="0" w:space="0" w:color="auto"/>
                    <w:right w:val="none" w:sz="0" w:space="0" w:color="auto"/>
                  </w:divBdr>
                  <w:divsChild>
                    <w:div w:id="649941176">
                      <w:marLeft w:val="0"/>
                      <w:marRight w:val="0"/>
                      <w:marTop w:val="0"/>
                      <w:marBottom w:val="0"/>
                      <w:divBdr>
                        <w:top w:val="none" w:sz="0" w:space="0" w:color="auto"/>
                        <w:left w:val="none" w:sz="0" w:space="0" w:color="auto"/>
                        <w:bottom w:val="none" w:sz="0" w:space="0" w:color="auto"/>
                        <w:right w:val="none" w:sz="0" w:space="0" w:color="auto"/>
                      </w:divBdr>
                      <w:divsChild>
                        <w:div w:id="5490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9507">
                  <w:marLeft w:val="0"/>
                  <w:marRight w:val="0"/>
                  <w:marTop w:val="240"/>
                  <w:marBottom w:val="0"/>
                  <w:divBdr>
                    <w:top w:val="none" w:sz="0" w:space="0" w:color="auto"/>
                    <w:left w:val="none" w:sz="0" w:space="0" w:color="auto"/>
                    <w:bottom w:val="none" w:sz="0" w:space="0" w:color="auto"/>
                    <w:right w:val="none" w:sz="0" w:space="0" w:color="auto"/>
                  </w:divBdr>
                  <w:divsChild>
                    <w:div w:id="1088035818">
                      <w:marLeft w:val="0"/>
                      <w:marRight w:val="0"/>
                      <w:marTop w:val="0"/>
                      <w:marBottom w:val="0"/>
                      <w:divBdr>
                        <w:top w:val="none" w:sz="0" w:space="0" w:color="auto"/>
                        <w:left w:val="none" w:sz="0" w:space="0" w:color="auto"/>
                        <w:bottom w:val="none" w:sz="0" w:space="0" w:color="auto"/>
                        <w:right w:val="none" w:sz="0" w:space="0" w:color="auto"/>
                      </w:divBdr>
                      <w:divsChild>
                        <w:div w:id="1089740463">
                          <w:marLeft w:val="0"/>
                          <w:marRight w:val="0"/>
                          <w:marTop w:val="0"/>
                          <w:marBottom w:val="0"/>
                          <w:divBdr>
                            <w:top w:val="none" w:sz="0" w:space="0" w:color="auto"/>
                            <w:left w:val="none" w:sz="0" w:space="0" w:color="auto"/>
                            <w:bottom w:val="none" w:sz="0" w:space="0" w:color="auto"/>
                            <w:right w:val="none" w:sz="0" w:space="0" w:color="auto"/>
                          </w:divBdr>
                        </w:div>
                      </w:divsChild>
                    </w:div>
                    <w:div w:id="1785613368">
                      <w:marLeft w:val="0"/>
                      <w:marRight w:val="0"/>
                      <w:marTop w:val="240"/>
                      <w:marBottom w:val="0"/>
                      <w:divBdr>
                        <w:top w:val="none" w:sz="0" w:space="0" w:color="auto"/>
                        <w:left w:val="none" w:sz="0" w:space="0" w:color="auto"/>
                        <w:bottom w:val="none" w:sz="0" w:space="0" w:color="auto"/>
                        <w:right w:val="none" w:sz="0" w:space="0" w:color="auto"/>
                      </w:divBdr>
                      <w:divsChild>
                        <w:div w:id="1167593372">
                          <w:marLeft w:val="0"/>
                          <w:marRight w:val="0"/>
                          <w:marTop w:val="0"/>
                          <w:marBottom w:val="0"/>
                          <w:divBdr>
                            <w:top w:val="none" w:sz="0" w:space="0" w:color="auto"/>
                            <w:left w:val="none" w:sz="0" w:space="0" w:color="auto"/>
                            <w:bottom w:val="none" w:sz="0" w:space="0" w:color="auto"/>
                            <w:right w:val="none" w:sz="0" w:space="0" w:color="auto"/>
                          </w:divBdr>
                          <w:divsChild>
                            <w:div w:id="2001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2195">
                      <w:marLeft w:val="0"/>
                      <w:marRight w:val="0"/>
                      <w:marTop w:val="240"/>
                      <w:marBottom w:val="0"/>
                      <w:divBdr>
                        <w:top w:val="none" w:sz="0" w:space="0" w:color="auto"/>
                        <w:left w:val="none" w:sz="0" w:space="0" w:color="auto"/>
                        <w:bottom w:val="none" w:sz="0" w:space="0" w:color="auto"/>
                        <w:right w:val="none" w:sz="0" w:space="0" w:color="auto"/>
                      </w:divBdr>
                      <w:divsChild>
                        <w:div w:id="62799574">
                          <w:marLeft w:val="0"/>
                          <w:marRight w:val="0"/>
                          <w:marTop w:val="0"/>
                          <w:marBottom w:val="0"/>
                          <w:divBdr>
                            <w:top w:val="none" w:sz="0" w:space="0" w:color="auto"/>
                            <w:left w:val="none" w:sz="0" w:space="0" w:color="auto"/>
                            <w:bottom w:val="none" w:sz="0" w:space="0" w:color="auto"/>
                            <w:right w:val="none" w:sz="0" w:space="0" w:color="auto"/>
                          </w:divBdr>
                          <w:divsChild>
                            <w:div w:id="4131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6F731-F04B-4E15-844F-CFF69055A64B}"/>
</file>

<file path=customXml/itemProps2.xml><?xml version="1.0" encoding="utf-8"?>
<ds:datastoreItem xmlns:ds="http://schemas.openxmlformats.org/officeDocument/2006/customXml" ds:itemID="{17DE0C45-C5D0-4265-9A0F-74DECC277286}"/>
</file>

<file path=customXml/itemProps3.xml><?xml version="1.0" encoding="utf-8"?>
<ds:datastoreItem xmlns:ds="http://schemas.openxmlformats.org/officeDocument/2006/customXml" ds:itemID="{9E85578D-78A2-46FD-8EC5-02174540BD6C}"/>
</file>

<file path=customXml/itemProps4.xml><?xml version="1.0" encoding="utf-8"?>
<ds:datastoreItem xmlns:ds="http://schemas.openxmlformats.org/officeDocument/2006/customXml" ds:itemID="{3A909FA0-1144-4DFA-B702-138AA4439BB3}"/>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Wrynn, Alison</dc:creator>
  <cp:keywords/>
  <dc:description/>
  <cp:lastModifiedBy>Kiss, Michelle</cp:lastModifiedBy>
  <cp:revision>4</cp:revision>
  <dcterms:created xsi:type="dcterms:W3CDTF">2020-10-01T20:14:00Z</dcterms:created>
  <dcterms:modified xsi:type="dcterms:W3CDTF">2020-10-02T17:45:00Z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0x0101006B4CE8E9565F9B4A9CBDF2B0C151C17F</vt:lpwstr>
  </property>
</Properties>
</file>