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C963" w14:textId="77777777" w:rsidR="005465A5" w:rsidRPr="005465A5" w:rsidRDefault="00B440B5" w:rsidP="0054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30303"/>
          <w:w w:val="105"/>
          <w:sz w:val="24"/>
          <w:szCs w:val="24"/>
        </w:rPr>
      </w:pPr>
      <w:r w:rsidRPr="005465A5">
        <w:rPr>
          <w:rFonts w:ascii="Times New Roman" w:eastAsia="Times New Roman" w:hAnsi="Times New Roman" w:cs="Times New Roman"/>
          <w:b/>
          <w:color w:val="030303"/>
          <w:w w:val="118"/>
          <w:sz w:val="24"/>
          <w:szCs w:val="24"/>
        </w:rPr>
        <w:t>Statement</w:t>
      </w:r>
      <w:r w:rsidRPr="005465A5">
        <w:rPr>
          <w:rFonts w:ascii="Times New Roman" w:eastAsia="Times New Roman" w:hAnsi="Times New Roman" w:cs="Times New Roman"/>
          <w:b/>
          <w:color w:val="030303"/>
          <w:spacing w:val="-8"/>
          <w:w w:val="118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of</w:t>
      </w:r>
      <w:r w:rsidRPr="005465A5">
        <w:rPr>
          <w:rFonts w:ascii="Times New Roman" w:eastAsia="Times New Roman" w:hAnsi="Times New Roman" w:cs="Times New Roman"/>
          <w:b/>
          <w:color w:val="030303"/>
          <w:spacing w:val="25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w w:val="115"/>
          <w:sz w:val="24"/>
          <w:szCs w:val="24"/>
        </w:rPr>
        <w:t>Reasons</w:t>
      </w:r>
      <w:r w:rsidR="005465A5" w:rsidRPr="005465A5">
        <w:rPr>
          <w:rFonts w:ascii="Times New Roman" w:eastAsia="Times New Roman" w:hAnsi="Times New Roman" w:cs="Times New Roman"/>
          <w:b/>
          <w:color w:val="030303"/>
          <w:w w:val="115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 xml:space="preserve">for </w:t>
      </w:r>
      <w:r w:rsidR="00C61F1F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Amendment</w:t>
      </w:r>
      <w:r w:rsidR="005465A5" w:rsidRPr="005465A5">
        <w:rPr>
          <w:rFonts w:ascii="Times New Roman" w:eastAsia="Times New Roman" w:hAnsi="Times New Roman" w:cs="Times New Roman"/>
          <w:b/>
          <w:color w:val="030303"/>
          <w:w w:val="114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w w:val="105"/>
          <w:sz w:val="24"/>
          <w:szCs w:val="24"/>
        </w:rPr>
        <w:t>of</w:t>
      </w:r>
    </w:p>
    <w:p w14:paraId="0F62E523" w14:textId="77777777" w:rsidR="00B54A5E" w:rsidRPr="005465A5" w:rsidRDefault="00B440B5" w:rsidP="0054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Title</w:t>
      </w:r>
      <w:r w:rsidRPr="005465A5">
        <w:rPr>
          <w:rFonts w:ascii="Times New Roman" w:eastAsia="Times New Roman" w:hAnsi="Times New Roman" w:cs="Times New Roman"/>
          <w:b/>
          <w:color w:val="030303"/>
          <w:spacing w:val="20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5,</w:t>
      </w:r>
      <w:r w:rsidRPr="005465A5">
        <w:rPr>
          <w:rFonts w:ascii="Times New Roman" w:eastAsia="Times New Roman" w:hAnsi="Times New Roman" w:cs="Times New Roman"/>
          <w:b/>
          <w:color w:val="030303"/>
          <w:spacing w:val="-3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California</w:t>
      </w:r>
      <w:r w:rsidRPr="005465A5">
        <w:rPr>
          <w:rFonts w:ascii="Times New Roman" w:eastAsia="Times New Roman" w:hAnsi="Times New Roman" w:cs="Times New Roman"/>
          <w:b/>
          <w:color w:val="030303"/>
          <w:spacing w:val="37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Code</w:t>
      </w:r>
      <w:r w:rsidRPr="005465A5">
        <w:rPr>
          <w:rFonts w:ascii="Times New Roman" w:eastAsia="Times New Roman" w:hAnsi="Times New Roman" w:cs="Times New Roman"/>
          <w:b/>
          <w:color w:val="030303"/>
          <w:spacing w:val="30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of</w:t>
      </w:r>
      <w:r w:rsidRPr="005465A5">
        <w:rPr>
          <w:rFonts w:ascii="Times New Roman" w:eastAsia="Times New Roman" w:hAnsi="Times New Roman" w:cs="Times New Roman"/>
          <w:b/>
          <w:color w:val="030303"/>
          <w:spacing w:val="17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Regulations,</w:t>
      </w:r>
      <w:r w:rsidRPr="005465A5">
        <w:rPr>
          <w:rFonts w:ascii="Times New Roman" w:eastAsia="Times New Roman" w:hAnsi="Times New Roman" w:cs="Times New Roman"/>
          <w:b/>
          <w:color w:val="030303"/>
          <w:spacing w:val="31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Section</w:t>
      </w:r>
      <w:r w:rsidRPr="005465A5">
        <w:rPr>
          <w:rFonts w:ascii="Times New Roman" w:eastAsia="Times New Roman" w:hAnsi="Times New Roman" w:cs="Times New Roman"/>
          <w:b/>
          <w:color w:val="030303"/>
          <w:spacing w:val="28"/>
          <w:sz w:val="24"/>
          <w:szCs w:val="24"/>
        </w:rPr>
        <w:t xml:space="preserve"> </w:t>
      </w:r>
      <w:r w:rsidR="005465A5" w:rsidRPr="005465A5">
        <w:rPr>
          <w:rFonts w:ascii="Times New Roman" w:eastAsia="Times New Roman" w:hAnsi="Times New Roman" w:cs="Times New Roman"/>
          <w:b/>
          <w:color w:val="030303"/>
          <w:spacing w:val="28"/>
          <w:sz w:val="24"/>
          <w:szCs w:val="24"/>
        </w:rPr>
        <w:t>4</w:t>
      </w:r>
      <w:r w:rsidR="00C61F1F">
        <w:rPr>
          <w:rFonts w:ascii="Times New Roman" w:eastAsia="Times New Roman" w:hAnsi="Times New Roman" w:cs="Times New Roman"/>
          <w:b/>
          <w:color w:val="030303"/>
          <w:spacing w:val="28"/>
          <w:sz w:val="24"/>
          <w:szCs w:val="24"/>
        </w:rPr>
        <w:t>190</w:t>
      </w:r>
      <w:r w:rsidR="00983CD3">
        <w:rPr>
          <w:rFonts w:ascii="Times New Roman" w:eastAsia="Times New Roman" w:hAnsi="Times New Roman" w:cs="Times New Roman"/>
          <w:b/>
          <w:color w:val="030303"/>
          <w:spacing w:val="28"/>
          <w:sz w:val="24"/>
          <w:szCs w:val="24"/>
        </w:rPr>
        <w:t>8</w:t>
      </w:r>
    </w:p>
    <w:p w14:paraId="5FFD2117" w14:textId="77777777" w:rsidR="00B54A5E" w:rsidRPr="00BF1593" w:rsidRDefault="00B54A5E" w:rsidP="0054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B6419" w14:textId="77777777" w:rsidR="005465A5" w:rsidRPr="00BF1593" w:rsidRDefault="005465A5" w:rsidP="00BF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BC669" w14:textId="4438094E" w:rsidR="00983CD3" w:rsidRPr="00B1743A" w:rsidRDefault="00983CD3" w:rsidP="00983CD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accordance with the California Education Code, </w:t>
      </w:r>
      <w:bookmarkStart w:id="0" w:name="_GoBack"/>
      <w:bookmarkEnd w:id="0"/>
      <w:r w:rsidR="00D32AA9">
        <w:rPr>
          <w:rFonts w:ascii="Times New Roman" w:eastAsia="Times New Roman" w:hAnsi="Times New Roman" w:cs="Times New Roman"/>
          <w:position w:val="-1"/>
          <w:sz w:val="24"/>
          <w:szCs w:val="24"/>
        </w:rPr>
        <w:t>each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32AA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CSU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campus determines </w:t>
      </w:r>
      <w:r w:rsidR="007C6123">
        <w:rPr>
          <w:rFonts w:ascii="Times New Roman" w:eastAsia="Times New Roman" w:hAnsi="Times New Roman" w:cs="Times New Roman"/>
          <w:position w:val="-1"/>
          <w:sz w:val="24"/>
          <w:szCs w:val="24"/>
        </w:rPr>
        <w:t>its students’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California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residency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status </w:t>
      </w:r>
      <w:r w:rsidRPr="00E950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for tuition purposes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 the time of admission. </w:t>
      </w:r>
      <w:r w:rsidRPr="00983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>Students who are deemed nonresidents</w:t>
      </w:r>
      <w:r w:rsidR="007C61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for tuition purposes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by the campus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appeal the initial residency status decision or the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subsequent reclassification </w:t>
      </w:r>
      <w:r w:rsidR="003A5850">
        <w:rPr>
          <w:rFonts w:ascii="Times New Roman" w:eastAsia="Times New Roman" w:hAnsi="Times New Roman" w:cs="Times New Roman"/>
          <w:position w:val="-1"/>
          <w:sz w:val="24"/>
          <w:szCs w:val="24"/>
        </w:rPr>
        <w:t>decision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6AA76DE1" w14:textId="77777777" w:rsidR="00983CD3" w:rsidRPr="00B1743A" w:rsidRDefault="00983CD3" w:rsidP="00983CD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42F325F" w14:textId="070D5CF8" w:rsidR="00983CD3" w:rsidRPr="00983CD3" w:rsidRDefault="00983CD3" w:rsidP="00983CD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D3">
        <w:rPr>
          <w:rFonts w:ascii="Times New Roman" w:hAnsi="Times New Roman" w:cs="Times New Roman"/>
          <w:sz w:val="24"/>
          <w:szCs w:val="24"/>
        </w:rPr>
        <w:t xml:space="preserve">The proposed changes to section 41908 would </w:t>
      </w:r>
      <w:r w:rsidR="00C5289F">
        <w:rPr>
          <w:rFonts w:ascii="Times New Roman" w:hAnsi="Times New Roman" w:cs="Times New Roman"/>
          <w:sz w:val="24"/>
          <w:szCs w:val="24"/>
        </w:rPr>
        <w:t>s</w:t>
      </w:r>
      <w:r w:rsidR="00F16317">
        <w:rPr>
          <w:rFonts w:ascii="Times New Roman" w:hAnsi="Times New Roman" w:cs="Times New Roman"/>
          <w:sz w:val="24"/>
          <w:szCs w:val="24"/>
        </w:rPr>
        <w:t>et forth</w:t>
      </w:r>
      <w:r w:rsidRPr="00983CD3">
        <w:rPr>
          <w:rFonts w:ascii="Times New Roman" w:hAnsi="Times New Roman" w:cs="Times New Roman"/>
          <w:sz w:val="24"/>
          <w:szCs w:val="24"/>
        </w:rPr>
        <w:t xml:space="preserve"> criteria for appeal</w:t>
      </w:r>
      <w:r w:rsidR="00D32AA9">
        <w:rPr>
          <w:rFonts w:ascii="Times New Roman" w:hAnsi="Times New Roman" w:cs="Times New Roman"/>
          <w:sz w:val="24"/>
          <w:szCs w:val="24"/>
        </w:rPr>
        <w:t>s</w:t>
      </w:r>
      <w:r w:rsidR="007C6123">
        <w:rPr>
          <w:rFonts w:ascii="Times New Roman" w:hAnsi="Times New Roman" w:cs="Times New Roman"/>
          <w:sz w:val="24"/>
          <w:szCs w:val="24"/>
        </w:rPr>
        <w:t xml:space="preserve"> challenging </w:t>
      </w:r>
      <w:r w:rsidRPr="00983CD3">
        <w:rPr>
          <w:rFonts w:ascii="Times New Roman" w:hAnsi="Times New Roman" w:cs="Times New Roman"/>
          <w:sz w:val="24"/>
          <w:szCs w:val="24"/>
        </w:rPr>
        <w:t xml:space="preserve">the campus residency </w:t>
      </w:r>
      <w:r w:rsidR="007C6123">
        <w:rPr>
          <w:rFonts w:ascii="Times New Roman" w:hAnsi="Times New Roman" w:cs="Times New Roman"/>
          <w:sz w:val="24"/>
          <w:szCs w:val="24"/>
        </w:rPr>
        <w:t>decision</w:t>
      </w:r>
      <w:r w:rsidRPr="00983CD3">
        <w:rPr>
          <w:rFonts w:ascii="Times New Roman" w:hAnsi="Times New Roman" w:cs="Times New Roman"/>
          <w:sz w:val="24"/>
          <w:szCs w:val="24"/>
        </w:rPr>
        <w:t>. With these changes, a student appeal</w:t>
      </w:r>
      <w:r w:rsidR="00C5289F">
        <w:rPr>
          <w:rFonts w:ascii="Times New Roman" w:hAnsi="Times New Roman" w:cs="Times New Roman"/>
          <w:sz w:val="24"/>
          <w:szCs w:val="24"/>
        </w:rPr>
        <w:t>ing</w:t>
      </w:r>
      <w:r w:rsidRPr="00983CD3">
        <w:rPr>
          <w:rFonts w:ascii="Times New Roman" w:hAnsi="Times New Roman" w:cs="Times New Roman"/>
          <w:sz w:val="24"/>
          <w:szCs w:val="24"/>
        </w:rPr>
        <w:t xml:space="preserve"> a decision </w:t>
      </w:r>
      <w:r w:rsidR="00C5289F">
        <w:rPr>
          <w:rFonts w:ascii="Times New Roman" w:hAnsi="Times New Roman" w:cs="Times New Roman"/>
          <w:sz w:val="24"/>
          <w:szCs w:val="24"/>
        </w:rPr>
        <w:t>would need to</w:t>
      </w:r>
      <w:r w:rsidR="007C6123">
        <w:rPr>
          <w:rFonts w:ascii="Times New Roman" w:hAnsi="Times New Roman" w:cs="Times New Roman"/>
          <w:sz w:val="24"/>
          <w:szCs w:val="24"/>
        </w:rPr>
        <w:t xml:space="preserve"> show that the campus decision was</w:t>
      </w:r>
      <w:r w:rsidRPr="00983CD3">
        <w:rPr>
          <w:rFonts w:ascii="Times New Roman" w:hAnsi="Times New Roman" w:cs="Times New Roman"/>
          <w:sz w:val="24"/>
          <w:szCs w:val="24"/>
        </w:rPr>
        <w:t xml:space="preserve"> based on: a significant factual error, a significant procedural error, an incorrect application of law, or </w:t>
      </w:r>
      <w:r w:rsidR="007C6123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983CD3">
        <w:rPr>
          <w:rFonts w:ascii="Times New Roman" w:hAnsi="Times New Roman" w:cs="Times New Roman"/>
          <w:sz w:val="24"/>
          <w:szCs w:val="24"/>
        </w:rPr>
        <w:t xml:space="preserve">new information </w:t>
      </w:r>
      <w:r w:rsidR="007C6123">
        <w:rPr>
          <w:rFonts w:ascii="Times New Roman" w:hAnsi="Times New Roman" w:cs="Times New Roman"/>
          <w:sz w:val="24"/>
          <w:szCs w:val="24"/>
        </w:rPr>
        <w:t xml:space="preserve">that </w:t>
      </w:r>
      <w:r w:rsidRPr="00983CD3">
        <w:rPr>
          <w:rFonts w:ascii="Times New Roman" w:hAnsi="Times New Roman" w:cs="Times New Roman"/>
          <w:sz w:val="24"/>
          <w:szCs w:val="24"/>
        </w:rPr>
        <w:t xml:space="preserve">became available after the date of the campus decision. </w:t>
      </w:r>
      <w:r w:rsidR="007C6123">
        <w:rPr>
          <w:rFonts w:ascii="Times New Roman" w:hAnsi="Times New Roman" w:cs="Times New Roman"/>
          <w:sz w:val="24"/>
          <w:szCs w:val="24"/>
        </w:rPr>
        <w:t>These</w:t>
      </w:r>
      <w:r w:rsidRPr="00983CD3">
        <w:rPr>
          <w:rFonts w:ascii="Times New Roman" w:hAnsi="Times New Roman" w:cs="Times New Roman"/>
          <w:sz w:val="24"/>
          <w:szCs w:val="24"/>
        </w:rPr>
        <w:t xml:space="preserve"> </w:t>
      </w:r>
      <w:r w:rsidR="007C6123">
        <w:rPr>
          <w:rFonts w:ascii="Times New Roman" w:hAnsi="Times New Roman" w:cs="Times New Roman"/>
          <w:sz w:val="24"/>
          <w:szCs w:val="24"/>
        </w:rPr>
        <w:t>changes</w:t>
      </w:r>
      <w:r w:rsidR="007C6123" w:rsidRP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983CD3">
        <w:rPr>
          <w:rFonts w:ascii="Times New Roman" w:hAnsi="Times New Roman" w:cs="Times New Roman"/>
          <w:sz w:val="24"/>
          <w:szCs w:val="24"/>
        </w:rPr>
        <w:t xml:space="preserve">are </w:t>
      </w:r>
      <w:r w:rsidR="007C6123">
        <w:rPr>
          <w:rFonts w:ascii="Times New Roman" w:hAnsi="Times New Roman" w:cs="Times New Roman"/>
          <w:sz w:val="24"/>
          <w:szCs w:val="24"/>
        </w:rPr>
        <w:t>intended</w:t>
      </w:r>
      <w:r w:rsidR="007C6123" w:rsidRP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983CD3">
        <w:rPr>
          <w:rFonts w:ascii="Times New Roman" w:hAnsi="Times New Roman" w:cs="Times New Roman"/>
          <w:sz w:val="24"/>
          <w:szCs w:val="24"/>
        </w:rPr>
        <w:t xml:space="preserve">to clarify the </w:t>
      </w:r>
      <w:r w:rsidR="00C5289F">
        <w:rPr>
          <w:rFonts w:ascii="Times New Roman" w:hAnsi="Times New Roman" w:cs="Times New Roman"/>
          <w:sz w:val="24"/>
          <w:szCs w:val="24"/>
        </w:rPr>
        <w:t xml:space="preserve">appeals </w:t>
      </w:r>
      <w:r w:rsidRPr="00983CD3">
        <w:rPr>
          <w:rFonts w:ascii="Times New Roman" w:hAnsi="Times New Roman" w:cs="Times New Roman"/>
          <w:sz w:val="24"/>
          <w:szCs w:val="24"/>
        </w:rPr>
        <w:t xml:space="preserve">process for students, providing them clear information </w:t>
      </w:r>
      <w:r w:rsidR="00C5289F">
        <w:rPr>
          <w:rFonts w:ascii="Times New Roman" w:hAnsi="Times New Roman" w:cs="Times New Roman"/>
          <w:sz w:val="24"/>
          <w:szCs w:val="24"/>
        </w:rPr>
        <w:t>as to how appeals are evaluated, so students can</w:t>
      </w:r>
      <w:r w:rsidRPr="00983CD3">
        <w:rPr>
          <w:rFonts w:ascii="Times New Roman" w:hAnsi="Times New Roman" w:cs="Times New Roman"/>
          <w:sz w:val="24"/>
          <w:szCs w:val="24"/>
        </w:rPr>
        <w:t xml:space="preserve"> </w:t>
      </w:r>
      <w:r w:rsidR="00C5289F">
        <w:rPr>
          <w:rFonts w:ascii="Times New Roman" w:hAnsi="Times New Roman" w:cs="Times New Roman"/>
          <w:sz w:val="24"/>
          <w:szCs w:val="24"/>
        </w:rPr>
        <w:t>better judge</w:t>
      </w:r>
      <w:r w:rsidR="00C5289F" w:rsidRP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983CD3">
        <w:rPr>
          <w:rFonts w:ascii="Times New Roman" w:hAnsi="Times New Roman" w:cs="Times New Roman"/>
          <w:sz w:val="24"/>
          <w:szCs w:val="24"/>
        </w:rPr>
        <w:t>whether an appeal might ultimately be successful.</w:t>
      </w:r>
    </w:p>
    <w:p w14:paraId="11AC33FE" w14:textId="77777777" w:rsidR="00983CD3" w:rsidRPr="00983CD3" w:rsidRDefault="00983CD3" w:rsidP="00983CD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343B5" w14:textId="77777777" w:rsidR="00983CD3" w:rsidRPr="00983CD3" w:rsidRDefault="00983CD3" w:rsidP="00983CD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D3">
        <w:rPr>
          <w:rFonts w:ascii="Times New Roman" w:hAnsi="Times New Roman" w:cs="Times New Roman"/>
          <w:sz w:val="24"/>
          <w:szCs w:val="24"/>
        </w:rPr>
        <w:t>The Title 5 changes would also reduce the number of days within which a student can file an appeal</w:t>
      </w:r>
      <w:r w:rsidR="00C5289F">
        <w:rPr>
          <w:rFonts w:ascii="Times New Roman" w:hAnsi="Times New Roman" w:cs="Times New Roman"/>
          <w:sz w:val="24"/>
          <w:szCs w:val="24"/>
        </w:rPr>
        <w:t>, from 120 calendar days to</w:t>
      </w:r>
      <w:r w:rsidRPr="00983CD3">
        <w:rPr>
          <w:rFonts w:ascii="Times New Roman" w:hAnsi="Times New Roman" w:cs="Times New Roman"/>
          <w:sz w:val="24"/>
          <w:szCs w:val="24"/>
        </w:rPr>
        <w:t xml:space="preserve"> 30 calendar days, improving the timeliness of the process and preventing lingering uncertainty for both the student and the campus. </w:t>
      </w:r>
    </w:p>
    <w:p w14:paraId="13594595" w14:textId="77777777" w:rsidR="00983CD3" w:rsidRPr="00983CD3" w:rsidRDefault="00983CD3" w:rsidP="00983CD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F1BE6" w14:textId="1387FE93" w:rsidR="00983CD3" w:rsidRDefault="00983CD3" w:rsidP="00983CD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D3">
        <w:rPr>
          <w:rFonts w:ascii="Times New Roman" w:hAnsi="Times New Roman" w:cs="Times New Roman"/>
          <w:sz w:val="24"/>
          <w:szCs w:val="24"/>
        </w:rPr>
        <w:t xml:space="preserve">Finally, the proposed language </w:t>
      </w:r>
      <w:r w:rsidR="00214BBB">
        <w:rPr>
          <w:rFonts w:ascii="Times New Roman" w:hAnsi="Times New Roman" w:cs="Times New Roman"/>
          <w:sz w:val="24"/>
          <w:szCs w:val="24"/>
        </w:rPr>
        <w:t xml:space="preserve">would </w:t>
      </w:r>
      <w:r w:rsidRPr="00983CD3">
        <w:rPr>
          <w:rFonts w:ascii="Times New Roman" w:hAnsi="Times New Roman" w:cs="Times New Roman"/>
          <w:sz w:val="24"/>
          <w:szCs w:val="24"/>
        </w:rPr>
        <w:t>specif</w:t>
      </w:r>
      <w:r w:rsidR="00214BBB">
        <w:rPr>
          <w:rFonts w:ascii="Times New Roman" w:hAnsi="Times New Roman" w:cs="Times New Roman"/>
          <w:sz w:val="24"/>
          <w:szCs w:val="24"/>
        </w:rPr>
        <w:t>y</w:t>
      </w:r>
      <w:r w:rsidRPr="00983CD3">
        <w:rPr>
          <w:rFonts w:ascii="Times New Roman" w:hAnsi="Times New Roman" w:cs="Times New Roman"/>
          <w:sz w:val="24"/>
          <w:szCs w:val="24"/>
        </w:rPr>
        <w:t xml:space="preserve"> that appeals are directed to the Chancellor’s Office</w:t>
      </w:r>
      <w:r w:rsidR="00214BBB">
        <w:rPr>
          <w:rFonts w:ascii="Times New Roman" w:hAnsi="Times New Roman" w:cs="Times New Roman"/>
          <w:sz w:val="24"/>
          <w:szCs w:val="24"/>
        </w:rPr>
        <w:t xml:space="preserve"> generally</w:t>
      </w:r>
      <w:r w:rsidRPr="00983CD3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214BBB">
        <w:rPr>
          <w:rFonts w:ascii="Times New Roman" w:hAnsi="Times New Roman" w:cs="Times New Roman"/>
          <w:sz w:val="24"/>
          <w:szCs w:val="24"/>
        </w:rPr>
        <w:t xml:space="preserve">a specific unit, </w:t>
      </w:r>
      <w:r w:rsidRPr="00983CD3">
        <w:rPr>
          <w:rFonts w:ascii="Times New Roman" w:hAnsi="Times New Roman" w:cs="Times New Roman"/>
          <w:sz w:val="24"/>
          <w:szCs w:val="24"/>
        </w:rPr>
        <w:t>the Office of General Counsel</w:t>
      </w:r>
      <w:r w:rsidR="00214BBB">
        <w:rPr>
          <w:rFonts w:ascii="Times New Roman" w:hAnsi="Times New Roman" w:cs="Times New Roman"/>
          <w:sz w:val="24"/>
          <w:szCs w:val="24"/>
        </w:rPr>
        <w:t>,</w:t>
      </w:r>
      <w:r w:rsidRPr="00983CD3">
        <w:rPr>
          <w:rFonts w:ascii="Times New Roman" w:hAnsi="Times New Roman" w:cs="Times New Roman"/>
          <w:sz w:val="24"/>
          <w:szCs w:val="24"/>
        </w:rPr>
        <w:t xml:space="preserve"> to allow for cross-divisional collaboration</w:t>
      </w:r>
      <w:r w:rsidR="00214BBB">
        <w:rPr>
          <w:rFonts w:ascii="Times New Roman" w:hAnsi="Times New Roman" w:cs="Times New Roman"/>
          <w:sz w:val="24"/>
          <w:szCs w:val="24"/>
        </w:rPr>
        <w:t>, provide flexibility,</w:t>
      </w:r>
      <w:r w:rsidRPr="00983CD3">
        <w:rPr>
          <w:rFonts w:ascii="Times New Roman" w:hAnsi="Times New Roman" w:cs="Times New Roman"/>
          <w:sz w:val="24"/>
          <w:szCs w:val="24"/>
        </w:rPr>
        <w:t xml:space="preserve"> and ensure that </w:t>
      </w:r>
      <w:r w:rsidR="00214BBB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983CD3">
        <w:rPr>
          <w:rFonts w:ascii="Times New Roman" w:hAnsi="Times New Roman" w:cs="Times New Roman"/>
          <w:sz w:val="24"/>
          <w:szCs w:val="24"/>
        </w:rPr>
        <w:t>are</w:t>
      </w:r>
      <w:r w:rsidR="00214BBB">
        <w:rPr>
          <w:rFonts w:ascii="Times New Roman" w:hAnsi="Times New Roman" w:cs="Times New Roman"/>
          <w:sz w:val="24"/>
          <w:szCs w:val="24"/>
        </w:rPr>
        <w:t xml:space="preserve"> being</w:t>
      </w:r>
      <w:r w:rsidRPr="00983CD3">
        <w:rPr>
          <w:rFonts w:ascii="Times New Roman" w:hAnsi="Times New Roman" w:cs="Times New Roman"/>
          <w:sz w:val="24"/>
          <w:szCs w:val="24"/>
        </w:rPr>
        <w:t xml:space="preserve"> best serv</w:t>
      </w:r>
      <w:r w:rsidR="00214BBB">
        <w:rPr>
          <w:rFonts w:ascii="Times New Roman" w:hAnsi="Times New Roman" w:cs="Times New Roman"/>
          <w:sz w:val="24"/>
          <w:szCs w:val="24"/>
        </w:rPr>
        <w:t>ed</w:t>
      </w:r>
      <w:r w:rsidRPr="00983CD3">
        <w:rPr>
          <w:rFonts w:ascii="Times New Roman" w:hAnsi="Times New Roman" w:cs="Times New Roman"/>
          <w:sz w:val="24"/>
          <w:szCs w:val="24"/>
        </w:rPr>
        <w:t>.</w:t>
      </w:r>
    </w:p>
    <w:sectPr w:rsidR="00983CD3" w:rsidSect="00AF3456">
      <w:footerReference w:type="default" r:id="rId8"/>
      <w:pgSz w:w="12240" w:h="15840" w:code="1"/>
      <w:pgMar w:top="1382" w:right="1325" w:bottom="1944" w:left="1339" w:header="0" w:footer="1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9534" w14:textId="77777777" w:rsidR="001C0E79" w:rsidRDefault="001C0E79">
      <w:pPr>
        <w:spacing w:after="0" w:line="240" w:lineRule="auto"/>
      </w:pPr>
      <w:r>
        <w:separator/>
      </w:r>
    </w:p>
  </w:endnote>
  <w:endnote w:type="continuationSeparator" w:id="0">
    <w:p w14:paraId="63611AD7" w14:textId="77777777" w:rsidR="001C0E79" w:rsidRDefault="001C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24ADC" w14:textId="77777777" w:rsidR="00B54A5E" w:rsidRDefault="00B54A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7A7BB" w14:textId="77777777" w:rsidR="001C0E79" w:rsidRDefault="001C0E79">
      <w:pPr>
        <w:spacing w:after="0" w:line="240" w:lineRule="auto"/>
      </w:pPr>
      <w:r>
        <w:separator/>
      </w:r>
    </w:p>
  </w:footnote>
  <w:footnote w:type="continuationSeparator" w:id="0">
    <w:p w14:paraId="11F71C2C" w14:textId="77777777" w:rsidR="001C0E79" w:rsidRDefault="001C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13E80"/>
    <w:multiLevelType w:val="hybridMultilevel"/>
    <w:tmpl w:val="BEE29B1A"/>
    <w:lvl w:ilvl="0" w:tplc="E0EAFE1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E"/>
    <w:rsid w:val="00095F34"/>
    <w:rsid w:val="000B5E48"/>
    <w:rsid w:val="00144157"/>
    <w:rsid w:val="001C0E79"/>
    <w:rsid w:val="001D3354"/>
    <w:rsid w:val="001D579C"/>
    <w:rsid w:val="001F39A3"/>
    <w:rsid w:val="00214BBB"/>
    <w:rsid w:val="00232017"/>
    <w:rsid w:val="00252A07"/>
    <w:rsid w:val="002819F4"/>
    <w:rsid w:val="00390C2F"/>
    <w:rsid w:val="003A5850"/>
    <w:rsid w:val="003B75B6"/>
    <w:rsid w:val="003C2D58"/>
    <w:rsid w:val="003D5CFE"/>
    <w:rsid w:val="003E38CE"/>
    <w:rsid w:val="004A4AA9"/>
    <w:rsid w:val="004C7FC7"/>
    <w:rsid w:val="005465A5"/>
    <w:rsid w:val="005516D7"/>
    <w:rsid w:val="005C6FF2"/>
    <w:rsid w:val="00631D57"/>
    <w:rsid w:val="006A27CB"/>
    <w:rsid w:val="00702804"/>
    <w:rsid w:val="00784EA3"/>
    <w:rsid w:val="007C6123"/>
    <w:rsid w:val="007F27DC"/>
    <w:rsid w:val="00925721"/>
    <w:rsid w:val="00947A11"/>
    <w:rsid w:val="009563EE"/>
    <w:rsid w:val="00983CD3"/>
    <w:rsid w:val="00A0215C"/>
    <w:rsid w:val="00A17ED5"/>
    <w:rsid w:val="00A41278"/>
    <w:rsid w:val="00AF3456"/>
    <w:rsid w:val="00B440B5"/>
    <w:rsid w:val="00B54A5E"/>
    <w:rsid w:val="00B86800"/>
    <w:rsid w:val="00BA54EC"/>
    <w:rsid w:val="00BF1593"/>
    <w:rsid w:val="00C5289F"/>
    <w:rsid w:val="00C61F1F"/>
    <w:rsid w:val="00D32AA9"/>
    <w:rsid w:val="00E52758"/>
    <w:rsid w:val="00F16317"/>
    <w:rsid w:val="00F20D65"/>
    <w:rsid w:val="00F31862"/>
    <w:rsid w:val="00F4425C"/>
    <w:rsid w:val="00FE6FF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C254"/>
  <w15:docId w15:val="{67FADB10-1B41-407B-8E7B-BD96AC60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5C"/>
  </w:style>
  <w:style w:type="paragraph" w:styleId="Footer">
    <w:name w:val="footer"/>
    <w:basedOn w:val="Normal"/>
    <w:link w:val="Foot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5C"/>
  </w:style>
  <w:style w:type="paragraph" w:styleId="BalloonText">
    <w:name w:val="Balloon Text"/>
    <w:basedOn w:val="Normal"/>
    <w:link w:val="BalloonTextChar"/>
    <w:uiPriority w:val="99"/>
    <w:semiHidden/>
    <w:unhideWhenUsed/>
    <w:rsid w:val="00AF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72WVDYXX2UNK-1478731376-39</_dlc_DocId>
    <_dlc_DocIdUrl xmlns="30355ef0-b855-4ebb-a92a-a6c79f7573fd">
      <Url>https://update.calstate.edu/csu-system/board-of-trustees/_layouts/15/DocIdRedir.aspx?ID=72WVDYXX2UNK-1478731376-39</Url>
      <Description>72WVDYXX2UNK-1478731376-39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2BAE9-5960-4E78-8958-FEDD513F469C}"/>
</file>

<file path=customXml/itemProps2.xml><?xml version="1.0" encoding="utf-8"?>
<ds:datastoreItem xmlns:ds="http://schemas.openxmlformats.org/officeDocument/2006/customXml" ds:itemID="{B3D50708-E42D-4192-A858-F16CFBB954D4}"/>
</file>

<file path=customXml/itemProps3.xml><?xml version="1.0" encoding="utf-8"?>
<ds:datastoreItem xmlns:ds="http://schemas.openxmlformats.org/officeDocument/2006/customXml" ds:itemID="{4E0EAA9C-D9BF-4C7B-83FB-124E015445EA}"/>
</file>

<file path=customXml/itemProps4.xml><?xml version="1.0" encoding="utf-8"?>
<ds:datastoreItem xmlns:ds="http://schemas.openxmlformats.org/officeDocument/2006/customXml" ds:itemID="{0A224525-3D7A-4508-9410-62E282A9237D}"/>
</file>

<file path=customXml/itemProps5.xml><?xml version="1.0" encoding="utf-8"?>
<ds:datastoreItem xmlns:ds="http://schemas.openxmlformats.org/officeDocument/2006/customXml" ds:itemID="{95504BCD-96CC-41ED-934F-DDF37809C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Andrews</dc:creator>
  <cp:lastModifiedBy>Murillo, Ray</cp:lastModifiedBy>
  <cp:revision>4</cp:revision>
  <cp:lastPrinted>2017-04-06T16:50:00Z</cp:lastPrinted>
  <dcterms:created xsi:type="dcterms:W3CDTF">2017-04-06T17:16:00Z</dcterms:created>
  <dcterms:modified xsi:type="dcterms:W3CDTF">2017-04-06T17:26:00Z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2015-09-04T00:00:00Z</vt:filetime>
  </property>
  <property fmtid="{D5CDD505-2E9C-101B-9397-08002B2CF9AE}" pid="4" name="ContentTypeId">
    <vt:lpwstr>0x0101006B4CE8E9565F9B4A9CBDF2B0C151C17F</vt:lpwstr>
  </property>
  <property fmtid="{D5CDD505-2E9C-101B-9397-08002B2CF9AE}" pid="5" name="_dlc_DocIdItemGuid">
    <vt:lpwstr>832eca3e-22db-47fd-982b-2ec13895b651</vt:lpwstr>
  </property>
</Properties>
</file>