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5E" w:rsidRPr="004C0DC5" w:rsidRDefault="00F067EE" w:rsidP="0038406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Title 5, California Code of Regulations</w:t>
      </w:r>
    </w:p>
    <w:p w:rsidR="00B54A5E" w:rsidRPr="004C0DC5" w:rsidRDefault="00F067EE" w:rsidP="007F51B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Division 5 -- Board of Trustees of the California State </w:t>
      </w:r>
      <w:r w:rsidRPr="004C0D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niversities</w:t>
      </w:r>
    </w:p>
    <w:p w:rsidR="00384062" w:rsidRPr="004C0DC5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1 -- Califor</w:t>
      </w:r>
      <w:r w:rsidRPr="004C0D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4C0D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State University </w:t>
      </w:r>
    </w:p>
    <w:p w:rsidR="00925721" w:rsidRPr="004C0DC5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Subchapter</w:t>
      </w:r>
      <w:r w:rsidR="00925721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4062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5721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384062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Administration</w:t>
      </w:r>
    </w:p>
    <w:p w:rsidR="00B54A5E" w:rsidRPr="004C0DC5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384062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25721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4062" w:rsidRPr="004C0DC5">
        <w:rPr>
          <w:rFonts w:ascii="Times New Roman" w:eastAsia="Times New Roman" w:hAnsi="Times New Roman" w:cs="Times New Roman"/>
          <w:b/>
          <w:bCs/>
          <w:sz w:val="24"/>
          <w:szCs w:val="24"/>
        </w:rPr>
        <w:t>Nonresident Tuition</w:t>
      </w:r>
    </w:p>
    <w:p w:rsidR="00925721" w:rsidRPr="004C0DC5" w:rsidRDefault="00925721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>§ 41905.5. Residence Reclassification - Financial Independence Requirement.</w:t>
      </w: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Any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nonresident student requesting reclassification to resident for tuition purposes must demonstrate financial independence. A student shall be considered financially independent if </w:t>
      </w: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s/he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 student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not and will not be claimed as an exemption for state and federal tax purposes by </w:t>
      </w: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his/her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 legal guardian</w:t>
      </w:r>
      <w:r w:rsidRPr="007A63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calendar year the reclassification application is made and in any of the three calendar years prior to the reclassification application; has not and will not receive more than seven hundred fifty dollars ($750) per year in financial assistance from </w:t>
      </w: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his/her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 legal guardian</w:t>
      </w:r>
      <w:r w:rsidRPr="007A63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calendar year the reclassification application is made and in any of the three calendar years prior to the reclassification application, and; has not lived and will not live for more than six weeks in the home of </w:t>
      </w: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his/her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 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 legal guardian</w:t>
      </w:r>
      <w:r w:rsidRPr="004C0DC5">
        <w:rPr>
          <w:rFonts w:ascii="Times New Roman" w:eastAsia="Times New Roman" w:hAnsi="Times New Roman" w:cs="Times New Roman"/>
          <w:bCs/>
          <w:sz w:val="24"/>
          <w:szCs w:val="24"/>
        </w:rPr>
        <w:t xml:space="preserve"> during the calendar year the reclassification application is made and in any of the three calendar years prior to the reclassification application. </w:t>
      </w:r>
      <w:r w:rsidRPr="004C0DC5">
        <w:rPr>
          <w:rFonts w:ascii="Times New Roman" w:eastAsia="Times New Roman" w:hAnsi="Times New Roman" w:cs="Times New Roman"/>
          <w:bCs/>
          <w:strike/>
          <w:sz w:val="24"/>
          <w:szCs w:val="24"/>
        </w:rPr>
        <w:t>A nonresident student who has been appointed to serve as a graduate student teaching assistant, graduate student research assistant, or graduate student teaching associate on any California State University campus and employed on a 0.49 or more time basis is exempt from this requirement.</w:t>
      </w: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4C0DC5">
        <w:rPr>
          <w:rFonts w:ascii="Times New Roman" w:eastAsia="Calibri" w:hAnsi="Times New Roman" w:cs="Times New Roman"/>
          <w:sz w:val="24"/>
          <w:u w:val="single"/>
        </w:rPr>
        <w:t>Financial independence shall not be considered in a reclassification analysis if the student meets at least one of the following criteria:</w:t>
      </w: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4C0DC5" w:rsidRPr="007A63A4" w:rsidRDefault="004C0DC5" w:rsidP="007A63A4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7A63A4">
        <w:rPr>
          <w:rFonts w:ascii="Times New Roman" w:eastAsia="Calibri" w:hAnsi="Times New Roman" w:cs="Times New Roman"/>
          <w:sz w:val="24"/>
          <w:u w:val="single"/>
        </w:rPr>
        <w:t xml:space="preserve">Dependent on a parent who has California residence (pursuant to </w:t>
      </w:r>
      <w:r w:rsidR="007A63A4" w:rsidRPr="007A63A4">
        <w:rPr>
          <w:rFonts w:ascii="Times New Roman" w:eastAsia="Calibri" w:hAnsi="Times New Roman" w:cs="Times New Roman"/>
          <w:sz w:val="24"/>
          <w:u w:val="single"/>
        </w:rPr>
        <w:t>Education Code Section 68060 et seq.</w:t>
      </w:r>
      <w:r w:rsidRPr="007A63A4">
        <w:rPr>
          <w:rFonts w:ascii="Times New Roman" w:eastAsia="Calibri" w:hAnsi="Times New Roman" w:cs="Times New Roman"/>
          <w:sz w:val="24"/>
          <w:u w:val="single"/>
        </w:rPr>
        <w:t>) for more than one year immediately preceding the residence determination date for the academic term for which reclassification is requested</w:t>
      </w:r>
      <w:r w:rsidR="007A63A4"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7A63A4" w:rsidRDefault="007A63A4" w:rsidP="007A63A4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7A63A4">
        <w:rPr>
          <w:rFonts w:ascii="Times New Roman" w:eastAsia="Calibri" w:hAnsi="Times New Roman" w:cs="Times New Roman"/>
          <w:sz w:val="24"/>
          <w:u w:val="single"/>
        </w:rPr>
        <w:t>E</w:t>
      </w:r>
      <w:r w:rsidR="004C0DC5" w:rsidRPr="007A63A4">
        <w:rPr>
          <w:rFonts w:ascii="Times New Roman" w:eastAsia="Calibri" w:hAnsi="Times New Roman" w:cs="Times New Roman"/>
          <w:sz w:val="24"/>
          <w:u w:val="single"/>
        </w:rPr>
        <w:t>nrolled in a graduate or post-baccalaureate program, regardless of age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(c)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At least 24 years of age by the residence determination date for the academic term for which reclassification is requested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(d)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Married or registered domestic partner as of the residence determination date, regardless of age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(e)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All active duty (including National Guard members and reservists) members serving in the U.S. Armed Forces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(f)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Veteran of the U.S. Armed Forces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(g)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Has a legal dependent other than a spouse or registered domestic partner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(h)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Any time since turning the age of 13, is or was a ward of the court, foster youth or both parents are deceased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(i)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4C0DC5" w:rsidRPr="004C0DC5">
        <w:rPr>
          <w:rFonts w:ascii="Times New Roman" w:eastAsia="Calibri" w:hAnsi="Times New Roman" w:cs="Times New Roman"/>
          <w:sz w:val="24"/>
          <w:u w:val="single"/>
        </w:rPr>
        <w:t>Declared by a court to be an emancipated minor</w:t>
      </w:r>
      <w:r>
        <w:rPr>
          <w:rFonts w:ascii="Times New Roman" w:eastAsia="Calibri" w:hAnsi="Times New Roman" w:cs="Times New Roman"/>
          <w:sz w:val="24"/>
          <w:u w:val="single"/>
        </w:rPr>
        <w:t>,</w:t>
      </w:r>
    </w:p>
    <w:p w:rsidR="004C0DC5" w:rsidRPr="004C0DC5" w:rsidRDefault="007A63A4" w:rsidP="007A63A4">
      <w:pPr>
        <w:widowControl/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(j) </w:t>
      </w:r>
      <w:r>
        <w:rPr>
          <w:rFonts w:ascii="Times New Roman" w:eastAsia="Calibri" w:hAnsi="Times New Roman" w:cs="Times New Roman"/>
          <w:sz w:val="24"/>
          <w:u w:val="single"/>
        </w:rPr>
        <w:tab/>
      </w:r>
      <w:bookmarkStart w:id="0" w:name="_GoBack"/>
      <w:bookmarkEnd w:id="0"/>
      <w:r w:rsidR="004C0DC5" w:rsidRPr="004C0DC5">
        <w:rPr>
          <w:rFonts w:ascii="Times New Roman" w:eastAsia="Calibri" w:hAnsi="Times New Roman" w:cs="Times New Roman"/>
          <w:sz w:val="24"/>
          <w:u w:val="single"/>
        </w:rPr>
        <w:t>Has been determined to be an unaccompanied youth who is homeless or at risk of becoming homeless pursuant to federal financial aid rules</w:t>
      </w:r>
      <w:r>
        <w:rPr>
          <w:rFonts w:ascii="Times New Roman" w:eastAsia="Calibri" w:hAnsi="Times New Roman" w:cs="Times New Roman"/>
          <w:sz w:val="24"/>
          <w:u w:val="single"/>
        </w:rPr>
        <w:t>.</w:t>
      </w:r>
    </w:p>
    <w:p w:rsidR="004C0DC5" w:rsidRPr="004C0DC5" w:rsidRDefault="004C0DC5" w:rsidP="004C0DC5">
      <w:pPr>
        <w:widowControl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54A5E" w:rsidRPr="004C0DC5" w:rsidRDefault="004C0DC5" w:rsidP="004E6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DC5">
        <w:rPr>
          <w:rFonts w:ascii="Times New Roman" w:eastAsia="Times New Roman" w:hAnsi="Times New Roman" w:cs="Times New Roman"/>
          <w:sz w:val="24"/>
          <w:szCs w:val="24"/>
        </w:rPr>
        <w:t>Note: Authority cited: Sections 68044 and 89030, Education Code. Reference: Section 68044, Education Code.</w:t>
      </w:r>
    </w:p>
    <w:sectPr w:rsidR="00B54A5E" w:rsidRPr="004C0DC5" w:rsidSect="0068245C">
      <w:footerReference w:type="default" r:id="rId8"/>
      <w:pgSz w:w="12240" w:h="15840"/>
      <w:pgMar w:top="1440" w:right="1080" w:bottom="1440" w:left="1080" w:header="0" w:footer="1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21" w:rsidRDefault="00913321">
      <w:pPr>
        <w:spacing w:after="0" w:line="240" w:lineRule="auto"/>
      </w:pPr>
      <w:r>
        <w:separator/>
      </w:r>
    </w:p>
  </w:endnote>
  <w:endnote w:type="continuationSeparator" w:id="0">
    <w:p w:rsidR="00913321" w:rsidRDefault="009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21" w:rsidRDefault="00913321">
      <w:pPr>
        <w:spacing w:after="0" w:line="240" w:lineRule="auto"/>
      </w:pPr>
      <w:r>
        <w:separator/>
      </w:r>
    </w:p>
  </w:footnote>
  <w:footnote w:type="continuationSeparator" w:id="0">
    <w:p w:rsidR="00913321" w:rsidRDefault="0091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41F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56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B776A1E"/>
    <w:multiLevelType w:val="hybridMultilevel"/>
    <w:tmpl w:val="F842BF8E"/>
    <w:lvl w:ilvl="0" w:tplc="8390D2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0CC8"/>
    <w:multiLevelType w:val="hybridMultilevel"/>
    <w:tmpl w:val="9D185176"/>
    <w:lvl w:ilvl="0" w:tplc="B13CFB2E">
      <w:start w:val="1"/>
      <w:numFmt w:val="upp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A31EB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333CF"/>
    <w:multiLevelType w:val="hybridMultilevel"/>
    <w:tmpl w:val="7326DE2E"/>
    <w:lvl w:ilvl="0" w:tplc="B13CFB2E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5A9"/>
    <w:multiLevelType w:val="hybridMultilevel"/>
    <w:tmpl w:val="4794523C"/>
    <w:lvl w:ilvl="0" w:tplc="BCE2E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34C33"/>
    <w:multiLevelType w:val="hybridMultilevel"/>
    <w:tmpl w:val="3EE64C94"/>
    <w:lvl w:ilvl="0" w:tplc="3D00A706">
      <w:start w:val="1"/>
      <w:numFmt w:val="upperLetter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95F34"/>
    <w:rsid w:val="001101E0"/>
    <w:rsid w:val="00144157"/>
    <w:rsid w:val="00232017"/>
    <w:rsid w:val="00331A3B"/>
    <w:rsid w:val="00384062"/>
    <w:rsid w:val="00390C2F"/>
    <w:rsid w:val="0039142F"/>
    <w:rsid w:val="003B75B6"/>
    <w:rsid w:val="003E38CE"/>
    <w:rsid w:val="004C0DC5"/>
    <w:rsid w:val="004E6E48"/>
    <w:rsid w:val="005516D7"/>
    <w:rsid w:val="00571712"/>
    <w:rsid w:val="005A1685"/>
    <w:rsid w:val="005C6FF2"/>
    <w:rsid w:val="0068245C"/>
    <w:rsid w:val="007A63A4"/>
    <w:rsid w:val="007F51B4"/>
    <w:rsid w:val="008E451D"/>
    <w:rsid w:val="00913321"/>
    <w:rsid w:val="00925721"/>
    <w:rsid w:val="00947A11"/>
    <w:rsid w:val="00A17ED5"/>
    <w:rsid w:val="00A45D56"/>
    <w:rsid w:val="00AC247D"/>
    <w:rsid w:val="00B54A5E"/>
    <w:rsid w:val="00C41B9E"/>
    <w:rsid w:val="00D47A36"/>
    <w:rsid w:val="00E448E9"/>
    <w:rsid w:val="00E77123"/>
    <w:rsid w:val="00F067EE"/>
    <w:rsid w:val="00F4425C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23F6"/>
  <w15:docId w15:val="{24534148-ADD9-413D-B904-2A55562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C"/>
  </w:style>
  <w:style w:type="paragraph" w:styleId="Footer">
    <w:name w:val="footer"/>
    <w:basedOn w:val="Normal"/>
    <w:link w:val="Foot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C"/>
  </w:style>
  <w:style w:type="paragraph" w:styleId="ListParagraph">
    <w:name w:val="List Paragraph"/>
    <w:basedOn w:val="Normal"/>
    <w:uiPriority w:val="34"/>
    <w:qFormat/>
    <w:rsid w:val="007A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E83AB-2661-42FA-8937-E9406AF29FD5}"/>
</file>

<file path=customXml/itemProps2.xml><?xml version="1.0" encoding="utf-8"?>
<ds:datastoreItem xmlns:ds="http://schemas.openxmlformats.org/officeDocument/2006/customXml" ds:itemID="{BBC5E5B6-F71E-4329-A926-FE0E25792B1D}"/>
</file>

<file path=customXml/itemProps3.xml><?xml version="1.0" encoding="utf-8"?>
<ds:datastoreItem xmlns:ds="http://schemas.openxmlformats.org/officeDocument/2006/customXml" ds:itemID="{29B59402-186F-46D4-B634-569A787F595D}"/>
</file>

<file path=customXml/itemProps4.xml><?xml version="1.0" encoding="utf-8"?>
<ds:datastoreItem xmlns:ds="http://schemas.openxmlformats.org/officeDocument/2006/customXml" ds:itemID="{112B2D76-BA57-4EA8-97A5-9DD7E2FB7BAD}"/>
</file>

<file path=customXml/itemProps5.xml><?xml version="1.0" encoding="utf-8"?>
<ds:datastoreItem xmlns:ds="http://schemas.openxmlformats.org/officeDocument/2006/customXml" ds:itemID="{9201B8CB-1735-4BFA-BD9B-8B2E6C3CA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Murillo, Ray</cp:lastModifiedBy>
  <cp:revision>2</cp:revision>
  <dcterms:created xsi:type="dcterms:W3CDTF">2020-06-02T06:02:00Z</dcterms:created>
  <dcterms:modified xsi:type="dcterms:W3CDTF">2020-06-02T06:02:00Z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</Properties>
</file>